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1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2021年</w:t>
      </w:r>
      <w:r>
        <w:rPr>
          <w:rFonts w:hint="eastAsia" w:eastAsia="方正小标宋简体"/>
          <w:color w:val="000000"/>
          <w:kern w:val="0"/>
          <w:sz w:val="36"/>
          <w:szCs w:val="36"/>
        </w:rPr>
        <w:t>岳塘区</w:t>
      </w:r>
      <w:r>
        <w:rPr>
          <w:rFonts w:eastAsia="方正小标宋简体"/>
          <w:color w:val="000000"/>
          <w:kern w:val="0"/>
          <w:sz w:val="36"/>
          <w:szCs w:val="36"/>
        </w:rPr>
        <w:t>高中起点本科层次乡村初中教师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公费定向培养省级项目计划表</w:t>
      </w:r>
    </w:p>
    <w:p>
      <w:pPr>
        <w:adjustRightInd w:val="0"/>
        <w:snapToGrid w:val="0"/>
        <w:spacing w:line="24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111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39"/>
        <w:gridCol w:w="2141"/>
        <w:gridCol w:w="1000"/>
        <w:gridCol w:w="2107"/>
        <w:gridCol w:w="2159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培养学校</w:t>
            </w:r>
          </w:p>
        </w:tc>
        <w:tc>
          <w:tcPr>
            <w:tcW w:w="5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招生专业与招生计划数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地理科学</w:t>
            </w: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物理科目组合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历史科目组合</w:t>
            </w: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湘潭市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岳塘区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衡阳师范学院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报考对象必须具有湘潭市岳塘区户籍(不包括高新区)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B4971"/>
    <w:rsid w:val="10190A07"/>
    <w:rsid w:val="4B7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2021-06-11T08:26:00Z</dcterms:created>
  <dc:creator>区行政审批服务局</dc:creator>
  <cp:lastModifiedBy>ぺ灬cc果冻ル</cp:lastModifiedBy>
  <dcterms:modified xsi:type="dcterms:W3CDTF">2021-06-11T10:04:53Z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7257BE2E35994962B14C35DB6457E979</vt:lpwstr>
  </property>
</Properties>
</file>